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D3" w:rsidRPr="00BF2BD3" w:rsidRDefault="00BF2BD3" w:rsidP="00BF2BD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ahoma" w:hAnsi="Tahoma" w:cs="Tahoma"/>
          <w:sz w:val="24"/>
          <w:szCs w:val="24"/>
        </w:rPr>
      </w:pPr>
    </w:p>
    <w:p w:rsidR="00BF2BD3" w:rsidRPr="00BE70B1" w:rsidRDefault="00BF2BD3" w:rsidP="00BF2BD3">
      <w:pPr>
        <w:pStyle w:val="Nagwek2"/>
        <w:jc w:val="center"/>
        <w:rPr>
          <w:rFonts w:ascii="Tahoma" w:hAnsi="Tahoma" w:cs="Tahoma"/>
          <w:sz w:val="48"/>
        </w:rPr>
      </w:pPr>
      <w:r w:rsidRPr="00BE70B1">
        <w:rPr>
          <w:rFonts w:ascii="Tahoma" w:hAnsi="Tahoma" w:cs="Tahoma"/>
          <w:sz w:val="48"/>
        </w:rPr>
        <w:t>Załatwiaj sprawy urzędowe przez internet</w:t>
      </w:r>
    </w:p>
    <w:p w:rsidR="00BF2BD3" w:rsidRPr="00BF2BD3" w:rsidRDefault="00BF2BD3" w:rsidP="00373F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C40FD" w:rsidRPr="00BF2BD3" w:rsidRDefault="00CC40FD" w:rsidP="00373F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4"/>
        </w:rPr>
      </w:pPr>
      <w:r w:rsidRPr="00BF2BD3">
        <w:rPr>
          <w:rFonts w:ascii="Tahoma" w:hAnsi="Tahoma" w:cs="Tahoma"/>
          <w:b/>
          <w:sz w:val="28"/>
          <w:szCs w:val="24"/>
        </w:rPr>
        <w:t xml:space="preserve">Wniosek i załączniki do wniosku o ustalenie prawa do świadczenia wychowawczego mogą </w:t>
      </w:r>
      <w:r w:rsidRPr="00BF2BD3">
        <w:rPr>
          <w:rFonts w:ascii="Tahoma" w:hAnsi="Tahoma" w:cs="Tahoma"/>
          <w:b/>
          <w:bCs/>
          <w:sz w:val="28"/>
          <w:szCs w:val="24"/>
        </w:rPr>
        <w:t xml:space="preserve">być składane </w:t>
      </w:r>
      <w:r w:rsidR="00BF2BD3">
        <w:rPr>
          <w:rFonts w:ascii="Tahoma" w:hAnsi="Tahoma" w:cs="Tahoma"/>
          <w:b/>
          <w:bCs/>
          <w:sz w:val="28"/>
          <w:szCs w:val="24"/>
        </w:rPr>
        <w:t xml:space="preserve">drogą elektroniczną przede </w:t>
      </w:r>
      <w:r w:rsidRPr="00BF2BD3">
        <w:rPr>
          <w:rFonts w:ascii="Tahoma" w:hAnsi="Tahoma" w:cs="Tahoma"/>
          <w:b/>
          <w:bCs/>
          <w:sz w:val="28"/>
          <w:szCs w:val="24"/>
        </w:rPr>
        <w:t>wszystkim:</w:t>
      </w:r>
    </w:p>
    <w:p w:rsidR="00CC40FD" w:rsidRPr="00BF2BD3" w:rsidRDefault="00CC40FD" w:rsidP="00373F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373FF8" w:rsidRPr="00BF2BD3" w:rsidRDefault="00CC40FD" w:rsidP="00373F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  <w:r w:rsidRPr="00BF2BD3">
        <w:rPr>
          <w:rFonts w:ascii="Tahoma" w:hAnsi="Tahoma" w:cs="Tahoma"/>
          <w:b/>
          <w:bCs/>
          <w:sz w:val="24"/>
          <w:szCs w:val="24"/>
        </w:rPr>
        <w:t xml:space="preserve">za pomocą systemu teleinformatycznego </w:t>
      </w:r>
    </w:p>
    <w:p w:rsidR="00CC40FD" w:rsidRPr="00BF2BD3" w:rsidRDefault="00291951" w:rsidP="00373FF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24"/>
        </w:rPr>
      </w:pPr>
      <w:hyperlink r:id="rId5" w:history="1">
        <w:r w:rsidR="00373FF8" w:rsidRPr="00BF2BD3">
          <w:rPr>
            <w:rStyle w:val="Hipercze"/>
            <w:rFonts w:ascii="Tahoma" w:hAnsi="Tahoma" w:cs="Tahoma"/>
            <w:b/>
            <w:bCs/>
            <w:sz w:val="32"/>
            <w:szCs w:val="24"/>
          </w:rPr>
          <w:t>www.empatia.mrpips.gov.pl</w:t>
        </w:r>
      </w:hyperlink>
      <w:r w:rsidR="00373FF8" w:rsidRPr="00BF2BD3">
        <w:rPr>
          <w:rFonts w:ascii="Tahoma" w:hAnsi="Tahoma" w:cs="Tahoma"/>
          <w:b/>
          <w:bCs/>
          <w:sz w:val="32"/>
          <w:szCs w:val="24"/>
        </w:rPr>
        <w:t xml:space="preserve"> </w:t>
      </w:r>
      <w:r w:rsidR="00CC40FD" w:rsidRPr="00BF2BD3">
        <w:rPr>
          <w:rFonts w:ascii="Tahoma" w:hAnsi="Tahoma" w:cs="Tahoma"/>
          <w:b/>
          <w:bCs/>
          <w:sz w:val="32"/>
          <w:szCs w:val="24"/>
        </w:rPr>
        <w:t>/</w:t>
      </w:r>
      <w:r w:rsidR="00CC40FD" w:rsidRPr="00BF2BD3">
        <w:rPr>
          <w:rFonts w:ascii="Tahoma" w:hAnsi="Tahoma" w:cs="Tahoma"/>
          <w:b/>
          <w:bCs/>
          <w:sz w:val="24"/>
          <w:szCs w:val="24"/>
        </w:rPr>
        <w:t xml:space="preserve">czyli za pośrednictwem tzw. </w:t>
      </w:r>
      <w:proofErr w:type="spellStart"/>
      <w:r w:rsidR="00CC40FD" w:rsidRPr="00BF2BD3">
        <w:rPr>
          <w:rFonts w:ascii="Tahoma" w:hAnsi="Tahoma" w:cs="Tahoma"/>
          <w:b/>
          <w:bCs/>
          <w:sz w:val="24"/>
          <w:szCs w:val="24"/>
        </w:rPr>
        <w:t>emp@atii</w:t>
      </w:r>
      <w:proofErr w:type="spellEnd"/>
      <w:r w:rsidR="00CC40FD" w:rsidRPr="00BF2BD3">
        <w:rPr>
          <w:rFonts w:ascii="Tahoma" w:hAnsi="Tahoma" w:cs="Tahoma"/>
          <w:sz w:val="16"/>
          <w:szCs w:val="24"/>
        </w:rPr>
        <w:t xml:space="preserve"> </w:t>
      </w:r>
    </w:p>
    <w:p w:rsidR="00CC40FD" w:rsidRPr="00BF2BD3" w:rsidRDefault="00CC40FD" w:rsidP="00373F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C40FD" w:rsidRDefault="00CC40FD" w:rsidP="00373F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F2BD3">
        <w:rPr>
          <w:rFonts w:ascii="Tahoma" w:hAnsi="Tahoma" w:cs="Tahoma"/>
          <w:sz w:val="24"/>
          <w:szCs w:val="24"/>
        </w:rPr>
        <w:t>Droga ta umożliwia przeprowadzenie całego postępowania administracyjnego drogą elektroniczną.</w:t>
      </w:r>
    </w:p>
    <w:p w:rsidR="000A58E0" w:rsidRPr="00BF2BD3" w:rsidRDefault="00422EDD" w:rsidP="000A58E0">
      <w:pPr>
        <w:pStyle w:val="Nagwek3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Style w:val="Pogrubienie"/>
          <w:rFonts w:ascii="Tahoma" w:hAnsi="Tahoma" w:cs="Tahoma"/>
          <w:b/>
          <w:bCs/>
          <w:sz w:val="22"/>
          <w:szCs w:val="22"/>
        </w:rPr>
        <w:t>Z</w:t>
      </w:r>
      <w:r w:rsidR="000A58E0" w:rsidRPr="00BF2BD3">
        <w:rPr>
          <w:rStyle w:val="Pogrubienie"/>
          <w:rFonts w:ascii="Tahoma" w:hAnsi="Tahoma" w:cs="Tahoma"/>
          <w:b/>
          <w:bCs/>
          <w:sz w:val="22"/>
          <w:szCs w:val="22"/>
        </w:rPr>
        <w:t xml:space="preserve">ałóż konto </w:t>
      </w:r>
      <w:hyperlink r:id="rId6" w:history="1">
        <w:r w:rsidR="000A58E0" w:rsidRPr="00BF2BD3">
          <w:rPr>
            <w:rStyle w:val="Hipercze"/>
            <w:rFonts w:ascii="Tahoma" w:hAnsi="Tahoma" w:cs="Tahoma"/>
            <w:sz w:val="22"/>
            <w:szCs w:val="22"/>
          </w:rPr>
          <w:t>http://epuap.gov.pl/wps/portal</w:t>
        </w:r>
      </w:hyperlink>
      <w:r w:rsidR="000A58E0" w:rsidRPr="00BF2BD3">
        <w:rPr>
          <w:rStyle w:val="Pogrubienie"/>
          <w:rFonts w:ascii="Tahoma" w:hAnsi="Tahoma" w:cs="Tahoma"/>
          <w:b/>
          <w:bCs/>
          <w:sz w:val="22"/>
          <w:szCs w:val="22"/>
        </w:rPr>
        <w:t xml:space="preserve"> </w:t>
      </w:r>
    </w:p>
    <w:p w:rsidR="000A58E0" w:rsidRPr="00BF2BD3" w:rsidRDefault="000A58E0" w:rsidP="000A58E0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BF2BD3">
        <w:rPr>
          <w:rFonts w:ascii="Tahoma" w:hAnsi="Tahoma" w:cs="Tahoma"/>
          <w:sz w:val="22"/>
          <w:szCs w:val="22"/>
        </w:rPr>
        <w:t xml:space="preserve">Wypełnij krótki formularz rejestracyjny i załóż konto na </w:t>
      </w:r>
      <w:proofErr w:type="spellStart"/>
      <w:r w:rsidRPr="00BF2BD3">
        <w:rPr>
          <w:rFonts w:ascii="Tahoma" w:hAnsi="Tahoma" w:cs="Tahoma"/>
          <w:sz w:val="22"/>
          <w:szCs w:val="22"/>
        </w:rPr>
        <w:t>ePUAP</w:t>
      </w:r>
      <w:proofErr w:type="spellEnd"/>
      <w:r w:rsidRPr="00BF2BD3">
        <w:rPr>
          <w:rFonts w:ascii="Tahoma" w:hAnsi="Tahoma" w:cs="Tahoma"/>
          <w:sz w:val="22"/>
          <w:szCs w:val="22"/>
        </w:rPr>
        <w:t xml:space="preserve">. Potrzebne są do tego </w:t>
      </w:r>
      <w:r w:rsidRPr="00BF2BD3">
        <w:rPr>
          <w:rStyle w:val="Pogrubienie"/>
          <w:rFonts w:ascii="Tahoma" w:hAnsi="Tahoma" w:cs="Tahoma"/>
          <w:sz w:val="22"/>
          <w:szCs w:val="22"/>
        </w:rPr>
        <w:t>dane kon</w:t>
      </w:r>
      <w:bookmarkStart w:id="0" w:name="_GoBack"/>
      <w:bookmarkEnd w:id="0"/>
      <w:r w:rsidRPr="00BF2BD3">
        <w:rPr>
          <w:rStyle w:val="Pogrubienie"/>
          <w:rFonts w:ascii="Tahoma" w:hAnsi="Tahoma" w:cs="Tahoma"/>
          <w:sz w:val="22"/>
          <w:szCs w:val="22"/>
        </w:rPr>
        <w:t>taktowe oraz identyfikacyjne</w:t>
      </w:r>
      <w:r w:rsidRPr="00BF2BD3">
        <w:rPr>
          <w:rFonts w:ascii="Tahoma" w:hAnsi="Tahoma" w:cs="Tahoma"/>
          <w:sz w:val="22"/>
          <w:szCs w:val="22"/>
        </w:rPr>
        <w:t xml:space="preserve">. Używaj konta </w:t>
      </w:r>
      <w:proofErr w:type="spellStart"/>
      <w:r w:rsidRPr="00BF2BD3">
        <w:rPr>
          <w:rFonts w:ascii="Tahoma" w:hAnsi="Tahoma" w:cs="Tahoma"/>
          <w:sz w:val="22"/>
          <w:szCs w:val="22"/>
        </w:rPr>
        <w:t>ePUAP</w:t>
      </w:r>
      <w:proofErr w:type="spellEnd"/>
      <w:r w:rsidRPr="00BF2BD3">
        <w:rPr>
          <w:rFonts w:ascii="Tahoma" w:hAnsi="Tahoma" w:cs="Tahoma"/>
          <w:sz w:val="22"/>
          <w:szCs w:val="22"/>
        </w:rPr>
        <w:t xml:space="preserve"> jako skrytki elektronicznej do odbierania korespondencji urzędowej. Wnosząc podanie lub wniosek do urzędu wskaż adres skrytki </w:t>
      </w:r>
      <w:proofErr w:type="spellStart"/>
      <w:r w:rsidRPr="00BF2BD3">
        <w:rPr>
          <w:rFonts w:ascii="Tahoma" w:hAnsi="Tahoma" w:cs="Tahoma"/>
          <w:sz w:val="22"/>
          <w:szCs w:val="22"/>
        </w:rPr>
        <w:t>ePUAP</w:t>
      </w:r>
      <w:proofErr w:type="spellEnd"/>
      <w:r w:rsidRPr="00BF2BD3">
        <w:rPr>
          <w:rFonts w:ascii="Tahoma" w:hAnsi="Tahoma" w:cs="Tahoma"/>
          <w:sz w:val="22"/>
          <w:szCs w:val="22"/>
        </w:rPr>
        <w:t xml:space="preserve"> jako elektroniczny adres zwrotny. Powiadomienia otrzymasz również na wskazany adres email.</w:t>
      </w:r>
    </w:p>
    <w:p w:rsidR="000A58E0" w:rsidRPr="00BF2BD3" w:rsidRDefault="000A58E0" w:rsidP="000A58E0">
      <w:pPr>
        <w:pStyle w:val="Nagwek3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BF2BD3">
        <w:rPr>
          <w:rStyle w:val="Pogrubienie"/>
          <w:rFonts w:ascii="Tahoma" w:hAnsi="Tahoma" w:cs="Tahoma"/>
          <w:b/>
          <w:bCs/>
          <w:sz w:val="22"/>
          <w:szCs w:val="22"/>
        </w:rPr>
        <w:t>Potwierdź profil zaufany</w:t>
      </w:r>
    </w:p>
    <w:p w:rsidR="00CC40FD" w:rsidRPr="000A58E0" w:rsidRDefault="000A58E0" w:rsidP="000A58E0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BF2BD3">
        <w:rPr>
          <w:rFonts w:ascii="Tahoma" w:hAnsi="Tahoma" w:cs="Tahoma"/>
          <w:sz w:val="22"/>
          <w:szCs w:val="22"/>
        </w:rPr>
        <w:t xml:space="preserve">Profil Zaufany to Twój darmowy, mobilny podpis elektroniczny do kontaktu z administracją. Zaloguj się </w:t>
      </w:r>
      <w:r>
        <w:rPr>
          <w:rFonts w:ascii="Tahoma" w:hAnsi="Tahoma" w:cs="Tahoma"/>
          <w:sz w:val="22"/>
          <w:szCs w:val="22"/>
        </w:rPr>
        <w:br/>
      </w:r>
      <w:r w:rsidRPr="00BF2BD3">
        <w:rPr>
          <w:rFonts w:ascii="Tahoma" w:hAnsi="Tahoma" w:cs="Tahoma"/>
          <w:sz w:val="22"/>
          <w:szCs w:val="22"/>
        </w:rPr>
        <w:t xml:space="preserve">na konto </w:t>
      </w:r>
      <w:proofErr w:type="spellStart"/>
      <w:r w:rsidRPr="00BF2BD3">
        <w:rPr>
          <w:rFonts w:ascii="Tahoma" w:hAnsi="Tahoma" w:cs="Tahoma"/>
          <w:sz w:val="22"/>
          <w:szCs w:val="22"/>
        </w:rPr>
        <w:t>ePUAP</w:t>
      </w:r>
      <w:proofErr w:type="spellEnd"/>
      <w:r w:rsidRPr="00BF2BD3">
        <w:rPr>
          <w:rFonts w:ascii="Tahoma" w:hAnsi="Tahoma" w:cs="Tahoma"/>
          <w:sz w:val="22"/>
          <w:szCs w:val="22"/>
        </w:rPr>
        <w:t xml:space="preserve"> i złóż wniosek o potwierdzenie Profilu Zaufanego. Udaj się do najbliższego </w:t>
      </w:r>
      <w:r>
        <w:rPr>
          <w:rFonts w:ascii="Tahoma" w:hAnsi="Tahoma" w:cs="Tahoma"/>
          <w:sz w:val="22"/>
          <w:szCs w:val="22"/>
        </w:rPr>
        <w:t xml:space="preserve">punktu </w:t>
      </w:r>
      <w:r w:rsidR="009F662E">
        <w:rPr>
          <w:rFonts w:ascii="Tahoma" w:hAnsi="Tahoma" w:cs="Tahoma"/>
          <w:sz w:val="22"/>
          <w:szCs w:val="22"/>
        </w:rPr>
        <w:t xml:space="preserve">potwierdzającego, </w:t>
      </w:r>
      <w:r w:rsidR="009F662E" w:rsidRPr="00422EDD">
        <w:rPr>
          <w:rFonts w:ascii="Tahoma" w:hAnsi="Tahoma" w:cs="Tahoma"/>
          <w:b/>
          <w:i/>
          <w:sz w:val="22"/>
          <w:szCs w:val="22"/>
        </w:rPr>
        <w:t xml:space="preserve">tj. ZUS Oddział w Elblągu ul. Teatralna 4; Urząd Skarbowy w Elblągu </w:t>
      </w:r>
      <w:r w:rsidR="00422EDD">
        <w:rPr>
          <w:rFonts w:ascii="Tahoma" w:hAnsi="Tahoma" w:cs="Tahoma"/>
          <w:b/>
          <w:i/>
          <w:sz w:val="22"/>
          <w:szCs w:val="22"/>
        </w:rPr>
        <w:br/>
      </w:r>
      <w:r w:rsidR="009F662E" w:rsidRPr="00422EDD">
        <w:rPr>
          <w:rFonts w:ascii="Tahoma" w:hAnsi="Tahoma" w:cs="Tahoma"/>
          <w:b/>
          <w:i/>
          <w:sz w:val="22"/>
          <w:szCs w:val="22"/>
        </w:rPr>
        <w:t>ul. Mickiewicza 43; Starostwo Powiatowe w Elblągu ul. Saperów 14A; IDEA Bank S.A. o/Elbląg ul. Armii Krajowej 7-8</w:t>
      </w:r>
      <w:r w:rsidRPr="00BF2BD3">
        <w:rPr>
          <w:rFonts w:ascii="Tahoma" w:hAnsi="Tahoma" w:cs="Tahoma"/>
          <w:sz w:val="22"/>
          <w:szCs w:val="22"/>
        </w:rPr>
        <w:t xml:space="preserve"> </w:t>
      </w:r>
      <w:r w:rsidRPr="00BF2BD3">
        <w:rPr>
          <w:rStyle w:val="Pogrubienie"/>
          <w:rFonts w:ascii="Tahoma" w:hAnsi="Tahoma" w:cs="Tahoma"/>
          <w:sz w:val="22"/>
          <w:szCs w:val="22"/>
        </w:rPr>
        <w:t>z dowodem osobistym lub paszportem</w:t>
      </w:r>
      <w:r>
        <w:rPr>
          <w:rFonts w:ascii="Tahoma" w:hAnsi="Tahoma" w:cs="Tahoma"/>
          <w:sz w:val="22"/>
          <w:szCs w:val="22"/>
        </w:rPr>
        <w:t xml:space="preserve"> </w:t>
      </w:r>
      <w:r w:rsidRPr="00554370">
        <w:rPr>
          <w:rFonts w:ascii="Tahoma" w:hAnsi="Tahoma" w:cs="Tahoma"/>
          <w:sz w:val="22"/>
          <w:szCs w:val="22"/>
        </w:rPr>
        <w:t>w ciągu 14 dni od daty wysłania wniosku. Po upływie 14 dni od daty wysłania, wniosek zostanie automatycznie odrzucony przez system.</w:t>
      </w:r>
      <w:r>
        <w:rPr>
          <w:rFonts w:ascii="Tahoma" w:hAnsi="Tahoma" w:cs="Tahoma"/>
          <w:sz w:val="22"/>
          <w:szCs w:val="22"/>
        </w:rPr>
        <w:t xml:space="preserve"> </w:t>
      </w:r>
      <w:r w:rsidRPr="00554370">
        <w:rPr>
          <w:rFonts w:ascii="Tahoma" w:hAnsi="Tahoma" w:cs="Tahoma"/>
          <w:sz w:val="22"/>
          <w:szCs w:val="22"/>
        </w:rPr>
        <w:t>Profil</w:t>
      </w:r>
      <w:r w:rsidRPr="00BF2BD3">
        <w:rPr>
          <w:rFonts w:ascii="Tahoma" w:hAnsi="Tahoma" w:cs="Tahoma"/>
          <w:sz w:val="22"/>
          <w:szCs w:val="22"/>
        </w:rPr>
        <w:t xml:space="preserve"> Zaufany trzeba przedłużyć </w:t>
      </w:r>
      <w:r w:rsidRPr="00BF2BD3">
        <w:rPr>
          <w:rStyle w:val="Pogrubienie"/>
          <w:rFonts w:ascii="Tahoma" w:hAnsi="Tahoma" w:cs="Tahoma"/>
          <w:sz w:val="22"/>
          <w:szCs w:val="22"/>
        </w:rPr>
        <w:t>raz na 3 lata</w:t>
      </w:r>
      <w:r w:rsidRPr="00BF2BD3">
        <w:rPr>
          <w:rFonts w:ascii="Tahoma" w:hAnsi="Tahoma" w:cs="Tahoma"/>
          <w:sz w:val="22"/>
          <w:szCs w:val="22"/>
        </w:rPr>
        <w:t>. Jeśli posiadasz podpis elektroniczny (certyfikat kwalifikowany) możesz potwierdzić Swój Profil Zaufany samodzielnie bez wychodzenia z domu. Używaj Profilu Zaufanego do elektronicznego wnoszenia podań i wniosków do urzędów. Autoryzacja czynności odbywa się przy użyciu kodów SMS.</w:t>
      </w:r>
    </w:p>
    <w:p w:rsidR="00373FF8" w:rsidRPr="00BF2BD3" w:rsidRDefault="00CC40FD" w:rsidP="00373F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F2BD3">
        <w:rPr>
          <w:rFonts w:ascii="Tahoma" w:hAnsi="Tahoma" w:cs="Tahoma"/>
          <w:b/>
          <w:bCs/>
          <w:sz w:val="24"/>
          <w:szCs w:val="24"/>
        </w:rPr>
        <w:t xml:space="preserve">za pomocą systemu teleinformatycznego: udostępnianego przez Zakład Ubezpieczeń Społecznych </w:t>
      </w:r>
    </w:p>
    <w:p w:rsidR="00CC40FD" w:rsidRPr="00BF2BD3" w:rsidRDefault="00291951" w:rsidP="00373FF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hyperlink r:id="rId7" w:history="1">
        <w:r w:rsidR="00373FF8" w:rsidRPr="00BF2BD3">
          <w:rPr>
            <w:rStyle w:val="Hipercze"/>
            <w:rFonts w:ascii="Tahoma" w:hAnsi="Tahoma" w:cs="Tahoma"/>
            <w:b/>
            <w:sz w:val="32"/>
            <w:szCs w:val="24"/>
          </w:rPr>
          <w:t>www.zus.pl</w:t>
        </w:r>
      </w:hyperlink>
      <w:r w:rsidR="00373FF8" w:rsidRPr="00BF2BD3">
        <w:rPr>
          <w:rFonts w:ascii="Tahoma" w:hAnsi="Tahoma" w:cs="Tahoma"/>
          <w:b/>
          <w:sz w:val="32"/>
          <w:szCs w:val="24"/>
        </w:rPr>
        <w:t xml:space="preserve"> </w:t>
      </w:r>
      <w:r w:rsidR="00373FF8" w:rsidRPr="00BF2BD3">
        <w:rPr>
          <w:rFonts w:ascii="Tahoma" w:hAnsi="Tahoma" w:cs="Tahoma"/>
          <w:sz w:val="24"/>
          <w:szCs w:val="24"/>
        </w:rPr>
        <w:t>/</w:t>
      </w:r>
      <w:r w:rsidR="00CC40FD" w:rsidRPr="00BF2BD3">
        <w:rPr>
          <w:rFonts w:ascii="Tahoma" w:hAnsi="Tahoma" w:cs="Tahoma"/>
          <w:sz w:val="24"/>
          <w:szCs w:val="24"/>
        </w:rPr>
        <w:t xml:space="preserve">czyli przy pomocy Platformy Usług Elektronicznych – PUE – jeśli tą drogą dana osoba złoży wniosek o świadczenie wychowawcze z ewentualnymi załącznikami, </w:t>
      </w:r>
      <w:r w:rsidR="00CC40FD" w:rsidRPr="00BF2BD3">
        <w:rPr>
          <w:rFonts w:ascii="Tahoma" w:hAnsi="Tahoma" w:cs="Tahoma"/>
          <w:b/>
          <w:sz w:val="24"/>
          <w:szCs w:val="24"/>
        </w:rPr>
        <w:t>wniosek ten zostanie przekierowany do systemu dziedzinowego danej gminy, która zobowiązana będzie wniosek dalej rozpatrywać w tradycyjnej formie pisemnej</w:t>
      </w:r>
      <w:r w:rsidR="00CC40FD" w:rsidRPr="00BF2BD3">
        <w:rPr>
          <w:rFonts w:ascii="Tahoma" w:hAnsi="Tahoma" w:cs="Tahoma"/>
          <w:sz w:val="24"/>
          <w:szCs w:val="24"/>
        </w:rPr>
        <w:t xml:space="preserve"> </w:t>
      </w:r>
    </w:p>
    <w:p w:rsidR="00373FF8" w:rsidRPr="00BF2BD3" w:rsidRDefault="00373FF8" w:rsidP="00373F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373FF8" w:rsidRPr="00BF2BD3" w:rsidRDefault="00CC40FD" w:rsidP="00CC40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F2BD3">
        <w:rPr>
          <w:rFonts w:ascii="Tahoma" w:hAnsi="Tahoma" w:cs="Tahoma"/>
          <w:b/>
          <w:bCs/>
          <w:sz w:val="24"/>
          <w:szCs w:val="24"/>
        </w:rPr>
        <w:t xml:space="preserve">banków krajowych świadczących usługi drogą elektroniczną </w:t>
      </w:r>
      <w:r w:rsidRPr="00BF2BD3">
        <w:rPr>
          <w:rFonts w:ascii="Tahoma" w:hAnsi="Tahoma" w:cs="Tahoma"/>
          <w:sz w:val="24"/>
          <w:szCs w:val="24"/>
        </w:rPr>
        <w:t xml:space="preserve">spełniających wymogi określone w informacji zamieszczonej na stronie podmiotowej Biuletynu Informacji Publicznej ministra właściwego do spraw rodziny po uzgodnieniu z ministrem właściwym do spraw informatyzacji – jeśli tą drogą dana osoba złoży wniosek o świadczenie wychowawcze </w:t>
      </w:r>
      <w:r w:rsidR="00BF2BD3">
        <w:rPr>
          <w:rFonts w:ascii="Tahoma" w:hAnsi="Tahoma" w:cs="Tahoma"/>
          <w:sz w:val="24"/>
          <w:szCs w:val="24"/>
        </w:rPr>
        <w:br/>
      </w:r>
      <w:r w:rsidRPr="00BF2BD3">
        <w:rPr>
          <w:rFonts w:ascii="Tahoma" w:hAnsi="Tahoma" w:cs="Tahoma"/>
          <w:sz w:val="24"/>
          <w:szCs w:val="24"/>
        </w:rPr>
        <w:t xml:space="preserve">z ewentualnymi załącznikami, </w:t>
      </w:r>
      <w:r w:rsidRPr="00BF2BD3">
        <w:rPr>
          <w:rFonts w:ascii="Tahoma" w:hAnsi="Tahoma" w:cs="Tahoma"/>
          <w:b/>
          <w:sz w:val="24"/>
          <w:szCs w:val="24"/>
        </w:rPr>
        <w:t>wniosek ten</w:t>
      </w:r>
      <w:r w:rsidR="00373FF8" w:rsidRPr="00BF2BD3">
        <w:rPr>
          <w:rFonts w:ascii="Tahoma" w:hAnsi="Tahoma" w:cs="Tahoma"/>
          <w:b/>
          <w:sz w:val="24"/>
          <w:szCs w:val="24"/>
        </w:rPr>
        <w:t xml:space="preserve"> </w:t>
      </w:r>
      <w:r w:rsidRPr="00BF2BD3">
        <w:rPr>
          <w:rFonts w:ascii="Tahoma" w:hAnsi="Tahoma" w:cs="Tahoma"/>
          <w:b/>
          <w:sz w:val="24"/>
          <w:szCs w:val="24"/>
        </w:rPr>
        <w:t>zostanie przekierowany do systemu dziedzinowego danej gminy, która zobowiązana będzie wniosek dalej rozpatrywać w tradycyjnej formie pisemnej</w:t>
      </w:r>
      <w:r w:rsidRPr="00BF2BD3">
        <w:rPr>
          <w:rFonts w:ascii="Tahoma" w:hAnsi="Tahoma" w:cs="Tahoma"/>
          <w:sz w:val="24"/>
          <w:szCs w:val="24"/>
        </w:rPr>
        <w:t xml:space="preserve"> </w:t>
      </w:r>
    </w:p>
    <w:p w:rsidR="00373FF8" w:rsidRPr="00422EDD" w:rsidRDefault="00373FF8" w:rsidP="00422ED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A3008" w:rsidRPr="00BF2BD3" w:rsidRDefault="00CC40FD" w:rsidP="00BF2B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F2BD3">
        <w:rPr>
          <w:rFonts w:ascii="Tahoma" w:hAnsi="Tahoma" w:cs="Tahoma"/>
          <w:sz w:val="24"/>
          <w:szCs w:val="24"/>
        </w:rPr>
        <w:t>innego systemu wskazanego w informacji zamieszczonej na stronie podmiotowej Biuletynu Informacji Publicznej ministra właściwego do spraw rodziny po uzgodnieniu z ministrem właściwym do spraw</w:t>
      </w:r>
      <w:r w:rsidR="00373FF8" w:rsidRPr="00BF2BD3">
        <w:rPr>
          <w:rFonts w:ascii="Tahoma" w:hAnsi="Tahoma" w:cs="Tahoma"/>
          <w:sz w:val="24"/>
          <w:szCs w:val="24"/>
        </w:rPr>
        <w:t xml:space="preserve"> </w:t>
      </w:r>
      <w:r w:rsidRPr="00BF2BD3">
        <w:rPr>
          <w:rFonts w:ascii="Tahoma" w:hAnsi="Tahoma" w:cs="Tahoma"/>
          <w:sz w:val="24"/>
          <w:szCs w:val="24"/>
        </w:rPr>
        <w:t>informatyzacji – jeśli zostanie wprowadzony taki, inny niż wyżej wymienione systemy składania</w:t>
      </w:r>
      <w:r w:rsidR="00373FF8" w:rsidRPr="00BF2BD3">
        <w:rPr>
          <w:rFonts w:ascii="Tahoma" w:hAnsi="Tahoma" w:cs="Tahoma"/>
          <w:sz w:val="24"/>
          <w:szCs w:val="24"/>
        </w:rPr>
        <w:t xml:space="preserve"> </w:t>
      </w:r>
      <w:r w:rsidRPr="00BF2BD3">
        <w:rPr>
          <w:rFonts w:ascii="Tahoma" w:hAnsi="Tahoma" w:cs="Tahoma"/>
          <w:sz w:val="24"/>
          <w:szCs w:val="24"/>
        </w:rPr>
        <w:t>wniosków drogą elektroniczną, to informacja o szczegółach tego rozwiązania zostanie przekazana</w:t>
      </w:r>
      <w:r w:rsidR="00373FF8" w:rsidRPr="00BF2BD3">
        <w:rPr>
          <w:rFonts w:ascii="Tahoma" w:hAnsi="Tahoma" w:cs="Tahoma"/>
          <w:sz w:val="24"/>
          <w:szCs w:val="24"/>
        </w:rPr>
        <w:t xml:space="preserve"> </w:t>
      </w:r>
      <w:r w:rsidRPr="00BF2BD3">
        <w:rPr>
          <w:rFonts w:ascii="Tahoma" w:hAnsi="Tahoma" w:cs="Tahoma"/>
          <w:sz w:val="24"/>
          <w:szCs w:val="24"/>
        </w:rPr>
        <w:t>organom właściwym realizującym świadczenie wychowawcze.</w:t>
      </w:r>
    </w:p>
    <w:sectPr w:rsidR="008A3008" w:rsidRPr="00BF2BD3" w:rsidSect="00BF2BD3"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ource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61FE"/>
    <w:multiLevelType w:val="hybridMultilevel"/>
    <w:tmpl w:val="C9D237F8"/>
    <w:lvl w:ilvl="0" w:tplc="C39CD110">
      <w:start w:val="1"/>
      <w:numFmt w:val="decimal"/>
      <w:lvlText w:val="%1."/>
      <w:lvlJc w:val="left"/>
      <w:pPr>
        <w:ind w:left="360" w:hanging="360"/>
      </w:pPr>
      <w:rPr>
        <w:rFonts w:ascii="SourceSansPro-Bold" w:hAnsi="SourceSansPro-Bold" w:cs="SourceSansPro-Bold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E3602"/>
    <w:multiLevelType w:val="hybridMultilevel"/>
    <w:tmpl w:val="FCBC8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F01CD"/>
    <w:multiLevelType w:val="hybridMultilevel"/>
    <w:tmpl w:val="7AAC7A4E"/>
    <w:lvl w:ilvl="0" w:tplc="4E125620">
      <w:start w:val="1"/>
      <w:numFmt w:val="decimal"/>
      <w:lvlText w:val="%1."/>
      <w:lvlJc w:val="left"/>
      <w:pPr>
        <w:ind w:left="720" w:hanging="360"/>
      </w:pPr>
      <w:rPr>
        <w:rFonts w:ascii="SourceSansPro-Regular" w:hAnsi="SourceSansPro-Regular" w:cs="SourceSansPro-Regular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A6D30"/>
    <w:multiLevelType w:val="hybridMultilevel"/>
    <w:tmpl w:val="EA32147A"/>
    <w:lvl w:ilvl="0" w:tplc="8B0487CA">
      <w:start w:val="1"/>
      <w:numFmt w:val="decimal"/>
      <w:lvlText w:val="%1."/>
      <w:lvlJc w:val="left"/>
      <w:pPr>
        <w:ind w:left="360" w:hanging="360"/>
      </w:pPr>
      <w:rPr>
        <w:rFonts w:ascii="SourceSansPro-Bold" w:hAnsi="SourceSansPro-Bold" w:cs="SourceSansPro-Bold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CE6952"/>
    <w:multiLevelType w:val="multilevel"/>
    <w:tmpl w:val="5F76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0FD"/>
    <w:rsid w:val="000A58E0"/>
    <w:rsid w:val="000C5DF5"/>
    <w:rsid w:val="000C73AA"/>
    <w:rsid w:val="00204D62"/>
    <w:rsid w:val="00291951"/>
    <w:rsid w:val="00365EF5"/>
    <w:rsid w:val="00373FF8"/>
    <w:rsid w:val="00393CE9"/>
    <w:rsid w:val="00422EDD"/>
    <w:rsid w:val="00554370"/>
    <w:rsid w:val="007164F4"/>
    <w:rsid w:val="00730F50"/>
    <w:rsid w:val="008A3008"/>
    <w:rsid w:val="009F662E"/>
    <w:rsid w:val="00BE70B1"/>
    <w:rsid w:val="00BF2BD3"/>
    <w:rsid w:val="00CC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F4"/>
  </w:style>
  <w:style w:type="paragraph" w:styleId="Nagwek2">
    <w:name w:val="heading 2"/>
    <w:basedOn w:val="Normalny"/>
    <w:link w:val="Nagwek2Znak"/>
    <w:uiPriority w:val="9"/>
    <w:qFormat/>
    <w:rsid w:val="00BF2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F2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0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3FF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F2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2B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F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2B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F2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F2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0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3FF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F2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2B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2B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uap.gov.pl/wps/portal" TargetMode="External"/><Relationship Id="rId5" Type="http://schemas.openxmlformats.org/officeDocument/2006/relationships/hyperlink" Target="http://www.empatia.mrpips.gov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Krzeszewska</dc:creator>
  <cp:lastModifiedBy>elbul</cp:lastModifiedBy>
  <cp:revision>9</cp:revision>
  <cp:lastPrinted>2016-02-25T11:16:00Z</cp:lastPrinted>
  <dcterms:created xsi:type="dcterms:W3CDTF">2016-02-25T07:13:00Z</dcterms:created>
  <dcterms:modified xsi:type="dcterms:W3CDTF">2016-02-25T11:18:00Z</dcterms:modified>
</cp:coreProperties>
</file>